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pPr>
      <w:bookmarkStart w:id="0" w:name="_Toc5028"/>
      <w:r>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t>专利模板：</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r>
        <w:rPr>
          <w:rFonts w:hint="eastAsia" w:ascii="方正小标宋简体" w:hAnsi="方正小标宋简体" w:eastAsia="方正小标宋简体" w:cs="方正小标宋简体"/>
          <w:b/>
          <w:bCs/>
          <w:i w:val="0"/>
          <w:iCs w:val="0"/>
          <w:color w:val="000000"/>
          <w:kern w:val="0"/>
          <w:sz w:val="42"/>
          <w:szCs w:val="42"/>
          <w:lang w:val="en-US" w:eastAsia="zh-CN" w:bidi="ar"/>
        </w:rPr>
        <w:t>一种抗干扰单工射频发射电路</w:t>
      </w:r>
      <w:bookmarkEnd w:id="0"/>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【内容简介】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bidi="ar"/>
        </w:rPr>
        <w:t xml:space="preserve">    本实用新型涉及射频发射电路技术领域，提供一种抗干扰单工射频发射电路，其中，在双模锁相环频率合成芯片的振荡输入引脚和振荡输出引脚之间电连接有晶振滤波电路，双模锁相环频率合成芯片的锁定检测引脚通过所述锁相显示电路接地，双模锁相环频率合成芯片的鉴相输出引脚通过环路滤波电路与压控谐振电路的输入端电连接，压控谐振电路的输出端通过分频电路与双模锁相环频率合成芯片的分频信号输入引脚电连接，压控谐振电路的输出端还通过功率放大电路与射频天线电连接，克服了抗干扰单工射频发射电路受到呈现环路锁相状态限制的问题，提升了抗干扰单工射频发射电路的抗干扰性和稳定性，提高了电路输出性能。</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实用新型</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2019/12/2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2020/6/2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CN2019221249987</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CN210670035U</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H04B1/04</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湖北；42</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宋体" w:hAnsi="宋体" w:eastAsia="宋体" w:cs="宋体"/>
          <w:color w:val="000000"/>
          <w:kern w:val="0"/>
          <w:sz w:val="22"/>
          <w:szCs w:val="22"/>
          <w:lang w:val="en-US" w:eastAsia="zh-CN" w:bidi="ar"/>
        </w:rPr>
      </w:pP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发明（设计）人：</w:t>
      </w:r>
      <w:r>
        <w:rPr>
          <w:rFonts w:hint="default" w:ascii="Arial" w:hAnsi="Arial" w:eastAsia="仿宋_GB2312" w:cs="Arial"/>
          <w:b w:val="0"/>
          <w:bCs w:val="0"/>
          <w:color w:val="000000"/>
          <w:kern w:val="0"/>
          <w:sz w:val="28"/>
          <w:szCs w:val="28"/>
          <w:lang w:val="en-US" w:eastAsia="zh-CN" w:bidi="ar"/>
        </w:rPr>
        <w:t>××</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申请（专利权）人：</w:t>
      </w:r>
      <w:r>
        <w:rPr>
          <w:rFonts w:hint="eastAsia" w:ascii="仿宋_GB2312" w:hAnsi="仿宋_GB2312" w:eastAsia="仿宋_GB2312" w:cs="仿宋_GB2312"/>
          <w:b w:val="0"/>
          <w:bCs w:val="0"/>
          <w:color w:val="000000"/>
          <w:kern w:val="0"/>
          <w:sz w:val="28"/>
          <w:szCs w:val="28"/>
          <w:lang w:val="en-US" w:eastAsia="zh-CN" w:bidi="ar"/>
        </w:rPr>
        <w:t>黄冈师范学院</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专利类型：</w:t>
      </w:r>
      <w:r>
        <w:rPr>
          <w:rFonts w:hint="eastAsia" w:ascii="仿宋_GB2312" w:hAnsi="仿宋_GB2312" w:eastAsia="仿宋_GB2312" w:cs="仿宋_GB2312"/>
          <w:b w:val="0"/>
          <w:bCs w:val="0"/>
          <w:color w:val="000000"/>
          <w:kern w:val="0"/>
          <w:sz w:val="28"/>
          <w:szCs w:val="28"/>
          <w:lang w:val="en-US" w:eastAsia="zh-CN" w:bidi="ar"/>
        </w:rPr>
        <w:t>实用新型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专利申请日：</w:t>
      </w:r>
      <w:r>
        <w:rPr>
          <w:rFonts w:hint="eastAsia" w:ascii="仿宋_GB2312" w:hAnsi="仿宋_GB2312" w:eastAsia="仿宋_GB2312" w:cs="仿宋_GB2312"/>
          <w:b w:val="0"/>
          <w:bCs w:val="0"/>
          <w:color w:val="000000"/>
          <w:kern w:val="0"/>
          <w:sz w:val="28"/>
          <w:szCs w:val="28"/>
          <w:lang w:val="en-US" w:eastAsia="zh-CN" w:bidi="ar"/>
        </w:rPr>
        <w:t>12/2/2019</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公开（公告）日：</w:t>
      </w:r>
      <w:r>
        <w:rPr>
          <w:rFonts w:hint="eastAsia" w:ascii="仿宋_GB2312" w:hAnsi="仿宋_GB2312" w:eastAsia="仿宋_GB2312" w:cs="仿宋_GB2312"/>
          <w:b w:val="0"/>
          <w:bCs w:val="0"/>
          <w:color w:val="000000"/>
          <w:kern w:val="0"/>
          <w:sz w:val="28"/>
          <w:szCs w:val="28"/>
          <w:lang w:val="en-US" w:eastAsia="zh-CN" w:bidi="ar"/>
        </w:rPr>
        <w:t>6/2/2020</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专利（申请）号：</w:t>
      </w:r>
      <w:r>
        <w:rPr>
          <w:rFonts w:hint="eastAsia" w:ascii="仿宋_GB2312" w:hAnsi="仿宋_GB2312" w:eastAsia="仿宋_GB2312" w:cs="仿宋_GB2312"/>
          <w:b w:val="0"/>
          <w:bCs w:val="0"/>
          <w:color w:val="000000"/>
          <w:kern w:val="0"/>
          <w:sz w:val="28"/>
          <w:szCs w:val="28"/>
          <w:lang w:val="en-US" w:eastAsia="zh-CN" w:bidi="ar"/>
        </w:rPr>
        <w:t>CN2019221249987</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公开（公告）号：</w:t>
      </w:r>
      <w:r>
        <w:rPr>
          <w:rFonts w:hint="eastAsia" w:ascii="仿宋_GB2312" w:hAnsi="仿宋_GB2312" w:eastAsia="仿宋_GB2312" w:cs="仿宋_GB2312"/>
          <w:b w:val="0"/>
          <w:bCs w:val="0"/>
          <w:color w:val="000000"/>
          <w:kern w:val="0"/>
          <w:sz w:val="28"/>
          <w:szCs w:val="28"/>
          <w:lang w:val="en-US" w:eastAsia="zh-CN" w:bidi="ar"/>
        </w:rPr>
        <w:t>CN210670035U</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主分类号：</w:t>
      </w:r>
      <w:r>
        <w:rPr>
          <w:rFonts w:hint="eastAsia" w:ascii="仿宋_GB2312" w:hAnsi="仿宋_GB2312" w:eastAsia="仿宋_GB2312" w:cs="仿宋_GB2312"/>
          <w:b w:val="0"/>
          <w:bCs w:val="0"/>
          <w:color w:val="000000"/>
          <w:kern w:val="0"/>
          <w:sz w:val="28"/>
          <w:szCs w:val="28"/>
          <w:lang w:val="en-US" w:eastAsia="zh-CN" w:bidi="ar"/>
        </w:rPr>
        <w:t>H04B1/04</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国别省市：</w:t>
      </w:r>
      <w:r>
        <w:rPr>
          <w:rFonts w:hint="eastAsia" w:ascii="仿宋_GB2312" w:hAnsi="仿宋_GB2312" w:eastAsia="仿宋_GB2312" w:cs="仿宋_GB2312"/>
          <w:b w:val="0"/>
          <w:bCs w:val="0"/>
          <w:color w:val="000000"/>
          <w:kern w:val="0"/>
          <w:sz w:val="28"/>
          <w:szCs w:val="28"/>
          <w:lang w:val="en-US" w:eastAsia="zh-CN" w:bidi="ar"/>
        </w:rPr>
        <w:t>湖北；42</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pPr>
      <w:bookmarkStart w:id="1" w:name="_Toc30888"/>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pPr>
      <w:bookmarkStart w:id="3" w:name="_GoBack"/>
      <w:bookmarkEnd w:id="3"/>
      <w:r>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t>软件著作权模板：</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bookmarkStart w:id="2" w:name="_Toc19885"/>
      <w:r>
        <w:rPr>
          <w:rFonts w:hint="eastAsia" w:ascii="方正小标宋简体" w:hAnsi="方正小标宋简体" w:eastAsia="方正小标宋简体" w:cs="方正小标宋简体"/>
          <w:b/>
          <w:bCs/>
          <w:i w:val="0"/>
          <w:iCs w:val="0"/>
          <w:color w:val="000000"/>
          <w:kern w:val="0"/>
          <w:sz w:val="42"/>
          <w:szCs w:val="42"/>
          <w:lang w:val="en-US" w:eastAsia="zh-CN" w:bidi="ar"/>
        </w:rPr>
        <w:t>新闻网站管理系统</w:t>
      </w:r>
      <w:bookmarkEnd w:id="2"/>
      <w:r>
        <w:rPr>
          <w:rFonts w:hint="eastAsia" w:ascii="方正小标宋简体" w:hAnsi="方正小标宋简体" w:eastAsia="方正小标宋简体" w:cs="方正小标宋简体"/>
          <w:b/>
          <w:bCs/>
          <w:i w:val="0"/>
          <w:iCs w:val="0"/>
          <w:color w:val="000000"/>
          <w:kern w:val="0"/>
          <w:sz w:val="42"/>
          <w:szCs w:val="42"/>
          <w:lang w:val="en-US" w:eastAsia="zh-CN" w:bidi="ar"/>
        </w:rPr>
        <w:t xml:space="preserve"> </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【软件简介】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主要功能是配合wordpress进行使用，方便用户快速搭建自身的网站，及逆行内容的发布与增改。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技术特点：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（1）PHP+html+css开发，难度不大，可以方便新手根据自身情况进行修改。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（2）基于wordpress平台，安全性更高，且国内大部分云服务器厂商可以直接推出wordpress镜像的云服务器。</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tbl>
      <w:tblPr>
        <w:tblStyle w:val="4"/>
        <w:tblW w:w="8839" w:type="dxa"/>
        <w:tblInd w:w="0" w:type="dxa"/>
        <w:shd w:val="clear" w:color="auto" w:fill="auto"/>
        <w:tblLayout w:type="fixed"/>
        <w:tblCellMar>
          <w:top w:w="0" w:type="dxa"/>
          <w:left w:w="0" w:type="dxa"/>
          <w:bottom w:w="0" w:type="dxa"/>
          <w:right w:w="0" w:type="dxa"/>
        </w:tblCellMar>
      </w:tblPr>
      <w:tblGrid>
        <w:gridCol w:w="2793"/>
        <w:gridCol w:w="6046"/>
      </w:tblGrid>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软件名称</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新闻网站管理系统 </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著作权人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黄冈师范学院</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40" w:firstLineChars="1100"/>
              <w:jc w:val="both"/>
              <w:textAlignment w:val="center"/>
              <w:rPr>
                <w:rFonts w:hint="eastAsia" w:ascii="宋体" w:hAnsi="宋体" w:eastAsia="宋体" w:cs="宋体"/>
                <w:i w:val="0"/>
                <w:color w:val="000000"/>
                <w:sz w:val="24"/>
                <w:szCs w:val="24"/>
                <w:u w:val="none"/>
              </w:rPr>
            </w:pPr>
            <w:r>
              <w:rPr>
                <w:rFonts w:hint="default" w:ascii="Arial" w:hAnsi="Arial" w:eastAsia="宋体" w:cs="Arial"/>
                <w:i w:val="0"/>
                <w:color w:val="000000"/>
                <w:kern w:val="0"/>
                <w:sz w:val="24"/>
                <w:szCs w:val="24"/>
                <w:u w:val="none"/>
                <w:lang w:val="en-US" w:eastAsia="zh-CN" w:bidi="ar"/>
              </w:rPr>
              <w:t>×</w:t>
            </w:r>
            <w:r>
              <w:rPr>
                <w:rFonts w:hint="eastAsia" w:ascii="Arial" w:hAnsi="Arial" w:eastAsia="宋体" w:cs="Arial"/>
                <w:i w:val="0"/>
                <w:color w:val="000000"/>
                <w:kern w:val="0"/>
                <w:sz w:val="24"/>
                <w:szCs w:val="24"/>
                <w:u w:val="none"/>
                <w:lang w:val="en-US" w:eastAsia="zh-CN" w:bidi="ar"/>
              </w:rPr>
              <w:t xml:space="preserve"> </w:t>
            </w:r>
            <w:r>
              <w:rPr>
                <w:rFonts w:hint="default" w:ascii="Arial" w:hAnsi="Arial" w:eastAsia="宋体" w:cs="Arial"/>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2019/6/3</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首次发表日期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2019/9/16</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权利取得方式</w:t>
            </w:r>
          </w:p>
        </w:tc>
        <w:tc>
          <w:tcPr>
            <w:tcW w:w="6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原始取得</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权利范围</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全部权利</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登记号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2020SR0864724</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证书号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软著登字第5743420号</w:t>
            </w:r>
          </w:p>
        </w:tc>
      </w:tr>
    </w:tbl>
    <w:p/>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YzFiNGY1NzFmMjFhNzA4OGQwMDBhNWI3MzdkZTIifQ=="/>
  </w:docVars>
  <w:rsids>
    <w:rsidRoot w:val="699F2DCD"/>
    <w:rsid w:val="00F036C9"/>
    <w:rsid w:val="1A806BCE"/>
    <w:rsid w:val="1BB518C7"/>
    <w:rsid w:val="24B5388E"/>
    <w:rsid w:val="529B128E"/>
    <w:rsid w:val="64E870A9"/>
    <w:rsid w:val="699F2DCD"/>
    <w:rsid w:val="6BB4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70"/>
    </w:pPr>
    <w:rPr>
      <w:rFonts w:ascii="Times New Roman" w:hAnsi="Times New Roman" w:eastAsia="楷体_GB2312" w:cs="Times New Roman"/>
      <w:b/>
      <w:bCs/>
      <w:sz w:val="28"/>
      <w:szCs w:val="24"/>
    </w:rPr>
  </w:style>
  <w:style w:type="paragraph" w:styleId="3">
    <w:name w:val="Body Text First Indent 2"/>
    <w:basedOn w:val="2"/>
    <w:next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798</Characters>
  <Lines>0</Lines>
  <Paragraphs>0</Paragraphs>
  <TotalTime>3</TotalTime>
  <ScaleCrop>false</ScaleCrop>
  <LinksUpToDate>false</LinksUpToDate>
  <CharactersWithSpaces>814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2021-11-30T01:12:00Z</dcterms:created>
  <dc:creator>晚晚</dc:creator>
  <cp:lastModifiedBy>晚晚</cp:lastModifiedBy>
  <dcterms:modified xsi:type="dcterms:W3CDTF">2022-11-15T06:00:33Z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6329F4BADFEF479E9D8C29D26AFFFE95</vt:lpwstr>
  </property>
</Properties>
</file>